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C7" w:rsidRDefault="00F127C7" w:rsidP="007E074D">
      <w:pPr>
        <w:spacing w:afterLines="50"/>
        <w:rPr>
          <w:szCs w:val="20"/>
        </w:rPr>
      </w:pPr>
      <w:r w:rsidRPr="000948A6">
        <w:rPr>
          <w:szCs w:val="20"/>
        </w:rPr>
        <w:t>„Emberi életfolyamatok idegi szabályozása – a neurontól a viselkedésig.</w:t>
      </w:r>
      <w:r w:rsidRPr="000948A6">
        <w:rPr>
          <w:szCs w:val="20"/>
        </w:rPr>
        <w:br/>
        <w:t xml:space="preserve">Interdiszciplináris tananyag az idegrendszer felépítése, működése és </w:t>
      </w:r>
      <w:proofErr w:type="spellStart"/>
      <w:r w:rsidRPr="000948A6">
        <w:rPr>
          <w:szCs w:val="20"/>
        </w:rPr>
        <w:t>klinikuma</w:t>
      </w:r>
      <w:proofErr w:type="spellEnd"/>
      <w:r w:rsidRPr="000948A6">
        <w:rPr>
          <w:szCs w:val="20"/>
        </w:rPr>
        <w:t xml:space="preserve"> témáiban orvostanhallgatók, egészség- és élettudományi képzésben résztvevők számára Magyarországon”</w:t>
      </w:r>
      <w:r w:rsidR="00050A34">
        <w:rPr>
          <w:szCs w:val="20"/>
        </w:rPr>
        <w:t xml:space="preserve"> című, </w:t>
      </w:r>
      <w:r w:rsidRPr="005C4EDE">
        <w:rPr>
          <w:b/>
          <w:szCs w:val="20"/>
        </w:rPr>
        <w:t>T</w:t>
      </w:r>
      <w:r w:rsidR="00050A34" w:rsidRPr="005C4EDE">
        <w:rPr>
          <w:b/>
          <w:szCs w:val="20"/>
        </w:rPr>
        <w:t>ÁMOP</w:t>
      </w:r>
      <w:r w:rsidRPr="005C4EDE">
        <w:rPr>
          <w:b/>
          <w:szCs w:val="20"/>
        </w:rPr>
        <w:t>-4.1.2.</w:t>
      </w:r>
      <w:proofErr w:type="gramStart"/>
      <w:r w:rsidRPr="005C4EDE">
        <w:rPr>
          <w:b/>
          <w:szCs w:val="20"/>
        </w:rPr>
        <w:t>A</w:t>
      </w:r>
      <w:proofErr w:type="gramEnd"/>
      <w:r w:rsidRPr="005C4EDE">
        <w:rPr>
          <w:b/>
          <w:szCs w:val="20"/>
        </w:rPr>
        <w:t>/1-11/1-2011-0094</w:t>
      </w:r>
      <w:r w:rsidR="00050A34" w:rsidRPr="005C4EDE">
        <w:rPr>
          <w:b/>
          <w:szCs w:val="20"/>
        </w:rPr>
        <w:t xml:space="preserve"> sz. pályázat</w:t>
      </w:r>
    </w:p>
    <w:p w:rsidR="005C4EDE" w:rsidRDefault="007E074D" w:rsidP="007E074D">
      <w:pPr>
        <w:spacing w:beforeLines="400" w:after="240"/>
      </w:pPr>
      <w:r>
        <w:t>Tisztelt P</w:t>
      </w:r>
      <w:r w:rsidR="005C4EDE">
        <w:t>rojektrésztvevők, Tananyagfejlesztő Szerzők!</w:t>
      </w:r>
    </w:p>
    <w:p w:rsidR="005C4EDE" w:rsidRPr="005C4EDE" w:rsidRDefault="005C4EDE" w:rsidP="007E074D">
      <w:pPr>
        <w:spacing w:beforeLines="200" w:after="240"/>
        <w:rPr>
          <w:b/>
        </w:rPr>
      </w:pPr>
      <w:r w:rsidRPr="005C4EDE">
        <w:rPr>
          <w:b/>
        </w:rPr>
        <w:t>Tisztelettel meghívjuk Önt 2012. október 26-án, pénteke</w:t>
      </w:r>
      <w:r w:rsidR="00593C2E">
        <w:rPr>
          <w:b/>
        </w:rPr>
        <w:t>n</w:t>
      </w:r>
      <w:r w:rsidRPr="005C4EDE">
        <w:rPr>
          <w:b/>
        </w:rPr>
        <w:t xml:space="preserve"> 12 órakor a Képzők</w:t>
      </w:r>
      <w:r>
        <w:rPr>
          <w:b/>
        </w:rPr>
        <w:t> </w:t>
      </w:r>
      <w:r w:rsidRPr="005C4EDE">
        <w:rPr>
          <w:b/>
        </w:rPr>
        <w:t>képzése c. nyitó konferenciára, melyet a Dékáni Tanácsteremben rendezünk meg.</w:t>
      </w:r>
    </w:p>
    <w:p w:rsidR="005C4EDE" w:rsidRDefault="005C4EDE" w:rsidP="007E074D">
      <w:pPr>
        <w:spacing w:beforeLines="200" w:after="240"/>
      </w:pPr>
      <w:r>
        <w:t xml:space="preserve">A pályázat megvalósításának része, fő indikátora a tananyagszerzők részére szervezett „Képzők Képzése” c. pedagógiai, módszertani és </w:t>
      </w:r>
      <w:proofErr w:type="spellStart"/>
      <w:r>
        <w:t>szakmaspecifikus</w:t>
      </w:r>
      <w:proofErr w:type="spellEnd"/>
      <w:r>
        <w:t xml:space="preserve"> képzés.</w:t>
      </w:r>
    </w:p>
    <w:p w:rsidR="005C4EDE" w:rsidRDefault="005C4EDE" w:rsidP="005C4EDE">
      <w:pPr>
        <w:spacing w:after="240"/>
      </w:pPr>
      <w:r>
        <w:t>A konferencia előadói bemutatják a modulok tematikáját, mely rövid bemutatást és keresztmetszetet ad a képzés hasznosságáról, a tananyagfejlesztés során alkalmazott praktikákról, lehetőségekről, a képzés minimum követelményeinek teljesítéséről. A</w:t>
      </w:r>
      <w:r w:rsidR="00D85A9C">
        <w:t> </w:t>
      </w:r>
      <w:r>
        <w:t xml:space="preserve">program során alkalom nyílik a pályázat konzorciumi partnerével, a Dialóg Campus kiadó munkatársaival való konzultációra is, a tananyagfejlesztés során felmerülő ábra és képanyag feldolgozásával, a pályázat specifikus linkrendszerének beillesztésével kapcsolatos kérdések egyeztetésére. </w:t>
      </w:r>
    </w:p>
    <w:p w:rsidR="005C4EDE" w:rsidRDefault="005C4EDE" w:rsidP="007E074D">
      <w:pPr>
        <w:spacing w:beforeLines="200" w:after="240"/>
      </w:pPr>
      <w:r>
        <w:t>A pályázat résztvevőit kérjük, hogy a program idején működtetett regisztrációs pultnál az általuk kiválasztott képzési modulra regisztráljanak b</w:t>
      </w:r>
      <w:r w:rsidR="007E074D">
        <w:t xml:space="preserve">e, melyről bővebb tájékoztatót </w:t>
      </w:r>
      <w:r>
        <w:t>az egyes modulok vezetőjétől, ill. a képzés szervezőjétől Kittkáné Bódi Katalin oktatásszervezőtől kaphatnak.</w:t>
      </w:r>
    </w:p>
    <w:p w:rsidR="005C4EDE" w:rsidRDefault="005C4EDE" w:rsidP="005C4EDE">
      <w:pPr>
        <w:spacing w:after="240"/>
      </w:pPr>
      <w:r>
        <w:t>A modulok tartalmát tekintve mellékelve küldjük a képzési vezetők által elkészített tematikákat, melyek áttekintése segítséget nyújt a tananyagfejlesztők számára a képzésre való jelentkezésben.</w:t>
      </w:r>
    </w:p>
    <w:p w:rsidR="005C4EDE" w:rsidRPr="005C4EDE" w:rsidRDefault="005C4EDE" w:rsidP="007E074D">
      <w:pPr>
        <w:spacing w:beforeLines="200" w:after="240"/>
        <w:rPr>
          <w:b/>
        </w:rPr>
      </w:pPr>
      <w:r w:rsidRPr="005C4EDE">
        <w:rPr>
          <w:b/>
        </w:rPr>
        <w:t>A „Képzők Képzése” c. nyitó konferenciára való jelentkezését 2012. október 15-ig várjuk a mellékletként kitöltött, majd visszaküldött jelentkezési űrlap alapján.</w:t>
      </w:r>
    </w:p>
    <w:p w:rsidR="005C4EDE" w:rsidRDefault="005C4EDE" w:rsidP="007E074D">
      <w:pPr>
        <w:spacing w:beforeLines="300" w:afterLines="300"/>
      </w:pPr>
      <w:r>
        <w:t>Pécs, 2012. október 9.</w:t>
      </w:r>
    </w:p>
    <w:p w:rsidR="005C4EDE" w:rsidRPr="000948A6" w:rsidRDefault="005C4EDE" w:rsidP="005C4EDE">
      <w:pPr>
        <w:spacing w:after="240"/>
        <w:rPr>
          <w:szCs w:val="20"/>
        </w:rPr>
      </w:pPr>
      <w:r>
        <w:t>Dr. Kiefer Éva</w:t>
      </w:r>
      <w:r>
        <w:br/>
        <w:t>pályázati iroda vezetője</w:t>
      </w:r>
    </w:p>
    <w:sectPr w:rsidR="005C4EDE" w:rsidRPr="000948A6" w:rsidSect="00FD6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418" w:bottom="2268" w:left="1418" w:header="39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DE" w:rsidRDefault="005C4EDE" w:rsidP="00FD6E86">
      <w:pPr>
        <w:spacing w:after="240"/>
      </w:pPr>
      <w:r>
        <w:separator/>
      </w:r>
    </w:p>
  </w:endnote>
  <w:endnote w:type="continuationSeparator" w:id="0">
    <w:p w:rsidR="005C4EDE" w:rsidRDefault="005C4EDE" w:rsidP="00FD6E86">
      <w:pPr>
        <w:spacing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DE" w:rsidRDefault="005C4EDE" w:rsidP="00FD6E86">
    <w:pPr>
      <w:pStyle w:val="llb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DE" w:rsidRDefault="005C4EDE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 w:rsidRPr="00FD6E86"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posOffset>362585</wp:posOffset>
          </wp:positionV>
          <wp:extent cx="1969770" cy="751840"/>
          <wp:effectExtent l="19050" t="0" r="0" b="0"/>
          <wp:wrapSquare wrapText="bothSides"/>
          <wp:docPr id="3" name="Kép 2" descr="Infoblokk2_ESZA_tob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2_ESZA_tobb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7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Pécsi Tudományegyetem</w:t>
    </w:r>
  </w:p>
  <w:p w:rsidR="005C4EDE" w:rsidRDefault="005C4EDE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H-7624 Pécs, Szigeti út 12.</w:t>
    </w:r>
  </w:p>
  <w:p w:rsidR="005C4EDE" w:rsidRDefault="005C4EDE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Tel: 72/535-900, Fax: 72/535-911</w:t>
    </w:r>
  </w:p>
  <w:p w:rsidR="005C4EDE" w:rsidRPr="00FD6E86" w:rsidRDefault="005C4EDE" w:rsidP="007E074D">
    <w:pPr>
      <w:pStyle w:val="llb"/>
      <w:tabs>
        <w:tab w:val="clear" w:pos="4536"/>
      </w:tabs>
      <w:spacing w:beforeLines="120" w:afterLines="0"/>
      <w:rPr>
        <w:sz w:val="16"/>
        <w:szCs w:val="16"/>
      </w:rPr>
    </w:pPr>
    <w:r w:rsidRPr="00DF1313">
      <w:rPr>
        <w:sz w:val="16"/>
        <w:szCs w:val="16"/>
      </w:rPr>
      <w:t>TÁMOP-4.1.2.</w:t>
    </w:r>
    <w:proofErr w:type="gramStart"/>
    <w:r w:rsidRPr="00DF1313">
      <w:rPr>
        <w:sz w:val="16"/>
        <w:szCs w:val="16"/>
      </w:rPr>
      <w:t>A</w:t>
    </w:r>
    <w:proofErr w:type="gramEnd"/>
    <w:r w:rsidRPr="00DF1313">
      <w:rPr>
        <w:sz w:val="16"/>
        <w:szCs w:val="16"/>
      </w:rPr>
      <w:t>/1-11/1-2011-0094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DE" w:rsidRDefault="005C4EDE" w:rsidP="00FD6E86">
    <w:pPr>
      <w:pStyle w:val="llb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DE" w:rsidRDefault="005C4EDE" w:rsidP="00FD6E86">
      <w:pPr>
        <w:spacing w:after="240"/>
      </w:pPr>
      <w:r>
        <w:separator/>
      </w:r>
    </w:p>
  </w:footnote>
  <w:footnote w:type="continuationSeparator" w:id="0">
    <w:p w:rsidR="005C4EDE" w:rsidRDefault="005C4EDE" w:rsidP="00FD6E86">
      <w:pPr>
        <w:spacing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DE" w:rsidRDefault="005C4EDE" w:rsidP="00FD6E86">
    <w:pPr>
      <w:pStyle w:val="lfej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DE" w:rsidRDefault="005C4EDE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 w:rsidRPr="00C844D0">
      <w:rPr>
        <w:noProof/>
        <w:lang w:eastAsia="hu-HU"/>
      </w:rPr>
      <w:drawing>
        <wp:inline distT="0" distB="0" distL="0" distR="0">
          <wp:extent cx="2401865" cy="788400"/>
          <wp:effectExtent l="19050" t="0" r="0" b="0"/>
          <wp:docPr id="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865" cy="78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>
          <wp:extent cx="2463853" cy="765049"/>
          <wp:effectExtent l="19050" t="0" r="0" b="0"/>
          <wp:docPr id="1" name="Kép 0" descr="ÚSZ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SZ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3853" cy="76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EDE" w:rsidRDefault="00CA71E2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70.9pt;margin-top:102.05pt;width:481.9pt;height:0;flip:y;z-index:251658240;mso-position-horizontal-relative:page;mso-position-vertical-relative:page" o:connectortype="straight" strokecolor="#71bf44" strokeweight="3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DE" w:rsidRDefault="005C4EDE" w:rsidP="00FD6E86">
    <w:pPr>
      <w:pStyle w:val="lfej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24B"/>
    <w:multiLevelType w:val="hybridMultilevel"/>
    <w:tmpl w:val="11C4E9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5575"/>
    <w:multiLevelType w:val="hybridMultilevel"/>
    <w:tmpl w:val="0730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5EF"/>
    <w:rsid w:val="00050A34"/>
    <w:rsid w:val="00050FA0"/>
    <w:rsid w:val="000A4EF5"/>
    <w:rsid w:val="000C3FCF"/>
    <w:rsid w:val="00140E19"/>
    <w:rsid w:val="00175ABD"/>
    <w:rsid w:val="00182586"/>
    <w:rsid w:val="001D1988"/>
    <w:rsid w:val="001D4670"/>
    <w:rsid w:val="00224E04"/>
    <w:rsid w:val="00254AAC"/>
    <w:rsid w:val="0028175D"/>
    <w:rsid w:val="00294242"/>
    <w:rsid w:val="002A4986"/>
    <w:rsid w:val="002C5514"/>
    <w:rsid w:val="00310C27"/>
    <w:rsid w:val="00335D06"/>
    <w:rsid w:val="0035233D"/>
    <w:rsid w:val="00352BDB"/>
    <w:rsid w:val="00377A2D"/>
    <w:rsid w:val="0038495A"/>
    <w:rsid w:val="003A3540"/>
    <w:rsid w:val="003D1A90"/>
    <w:rsid w:val="003E2C72"/>
    <w:rsid w:val="00435735"/>
    <w:rsid w:val="00461640"/>
    <w:rsid w:val="004C7830"/>
    <w:rsid w:val="00593C2E"/>
    <w:rsid w:val="005C4EDE"/>
    <w:rsid w:val="005D03A4"/>
    <w:rsid w:val="00620335"/>
    <w:rsid w:val="00653B51"/>
    <w:rsid w:val="00706411"/>
    <w:rsid w:val="00786BDC"/>
    <w:rsid w:val="007E074D"/>
    <w:rsid w:val="007E6658"/>
    <w:rsid w:val="00842917"/>
    <w:rsid w:val="00842D00"/>
    <w:rsid w:val="00870FF4"/>
    <w:rsid w:val="008A0193"/>
    <w:rsid w:val="008B6069"/>
    <w:rsid w:val="00936ADB"/>
    <w:rsid w:val="00952127"/>
    <w:rsid w:val="00994409"/>
    <w:rsid w:val="009C5DB6"/>
    <w:rsid w:val="009F3137"/>
    <w:rsid w:val="009F4D1F"/>
    <w:rsid w:val="009F6B5C"/>
    <w:rsid w:val="00A05F83"/>
    <w:rsid w:val="00A66196"/>
    <w:rsid w:val="00AA4BB7"/>
    <w:rsid w:val="00AD748D"/>
    <w:rsid w:val="00B33027"/>
    <w:rsid w:val="00B609D8"/>
    <w:rsid w:val="00B72129"/>
    <w:rsid w:val="00BA0DE5"/>
    <w:rsid w:val="00BF12B9"/>
    <w:rsid w:val="00C11F6E"/>
    <w:rsid w:val="00C12D53"/>
    <w:rsid w:val="00C22EF7"/>
    <w:rsid w:val="00C635A3"/>
    <w:rsid w:val="00C64EE7"/>
    <w:rsid w:val="00C844D0"/>
    <w:rsid w:val="00CA71E2"/>
    <w:rsid w:val="00D00178"/>
    <w:rsid w:val="00D15494"/>
    <w:rsid w:val="00D33683"/>
    <w:rsid w:val="00D84E92"/>
    <w:rsid w:val="00D85A9C"/>
    <w:rsid w:val="00D9233A"/>
    <w:rsid w:val="00DA0F72"/>
    <w:rsid w:val="00DF1313"/>
    <w:rsid w:val="00E36A53"/>
    <w:rsid w:val="00E405EF"/>
    <w:rsid w:val="00E4689E"/>
    <w:rsid w:val="00E77C9C"/>
    <w:rsid w:val="00ED28C6"/>
    <w:rsid w:val="00EE1A20"/>
    <w:rsid w:val="00F127C7"/>
    <w:rsid w:val="00F2452C"/>
    <w:rsid w:val="00FB0DD4"/>
    <w:rsid w:val="00FC31B7"/>
    <w:rsid w:val="00F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 w:line="240" w:lineRule="auto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PTE-ÁOK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Czulák Szilvia</dc:creator>
  <cp:lastModifiedBy>Kittka Katalin</cp:lastModifiedBy>
  <cp:revision>5</cp:revision>
  <cp:lastPrinted>2012-10-09T12:28:00Z</cp:lastPrinted>
  <dcterms:created xsi:type="dcterms:W3CDTF">2012-10-09T12:18:00Z</dcterms:created>
  <dcterms:modified xsi:type="dcterms:W3CDTF">2012-10-09T13:33:00Z</dcterms:modified>
</cp:coreProperties>
</file>